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D69" w:rsidRPr="001F6DB3" w:rsidRDefault="00A566EE" w:rsidP="00ED2414">
      <w:pPr>
        <w:spacing w:after="0"/>
        <w:jc w:val="center"/>
        <w:rPr>
          <w:rFonts w:ascii="Arial Black" w:hAnsi="Arial Black"/>
          <w:sz w:val="24"/>
          <w:szCs w:val="24"/>
        </w:rPr>
      </w:pPr>
      <w:r>
        <w:rPr>
          <w:rFonts w:ascii="Arial Black" w:hAnsi="Arial Black"/>
          <w:sz w:val="24"/>
          <w:szCs w:val="24"/>
        </w:rPr>
        <w:t>Erie Strong V</w:t>
      </w:r>
      <w:r w:rsidR="007D5D69" w:rsidRPr="001F6DB3">
        <w:rPr>
          <w:rFonts w:ascii="Arial Black" w:hAnsi="Arial Black"/>
          <w:sz w:val="24"/>
          <w:szCs w:val="24"/>
        </w:rPr>
        <w:t>incent High School</w:t>
      </w:r>
    </w:p>
    <w:p w:rsidR="007D5D69" w:rsidRPr="001F6DB3" w:rsidRDefault="007D5D69" w:rsidP="00ED2414">
      <w:pPr>
        <w:spacing w:after="0"/>
        <w:jc w:val="center"/>
        <w:rPr>
          <w:rFonts w:ascii="Arial Black" w:hAnsi="Arial Black"/>
          <w:sz w:val="24"/>
          <w:szCs w:val="24"/>
        </w:rPr>
      </w:pPr>
      <w:r>
        <w:rPr>
          <w:rFonts w:ascii="Arial Black" w:hAnsi="Arial Black"/>
          <w:sz w:val="24"/>
          <w:szCs w:val="24"/>
        </w:rPr>
        <w:t>PLN 13</w:t>
      </w:r>
      <w:r w:rsidRPr="001F6DB3">
        <w:rPr>
          <w:rFonts w:ascii="Arial Black" w:hAnsi="Arial Black"/>
          <w:sz w:val="24"/>
          <w:szCs w:val="24"/>
        </w:rPr>
        <w:t xml:space="preserve"> Course Syllabus</w:t>
      </w:r>
    </w:p>
    <w:p w:rsidR="007D5D69" w:rsidRPr="001F6DB3" w:rsidRDefault="007D5D69" w:rsidP="00ED2414">
      <w:pPr>
        <w:spacing w:after="0"/>
        <w:jc w:val="center"/>
        <w:rPr>
          <w:rFonts w:ascii="Arial Black" w:hAnsi="Arial Black"/>
          <w:sz w:val="24"/>
          <w:szCs w:val="24"/>
        </w:rPr>
      </w:pPr>
      <w:r w:rsidRPr="001F6DB3">
        <w:rPr>
          <w:rFonts w:ascii="Arial Black" w:hAnsi="Arial Black"/>
          <w:sz w:val="24"/>
          <w:szCs w:val="24"/>
        </w:rPr>
        <w:t>Fall Semester--2013</w:t>
      </w:r>
    </w:p>
    <w:p w:rsidR="007D5D69" w:rsidRPr="001F6DB3" w:rsidRDefault="007D5D69" w:rsidP="00C64F9B">
      <w:pPr>
        <w:pStyle w:val="NormalWeb"/>
        <w:jc w:val="center"/>
        <w:rPr>
          <w:rStyle w:val="Strong"/>
          <w:rFonts w:ascii="Arial Black" w:hAnsi="Arial Black"/>
          <w:b w:val="0"/>
          <w:color w:val="000000"/>
        </w:rPr>
      </w:pPr>
      <w:r w:rsidRPr="001F6DB3">
        <w:rPr>
          <w:rStyle w:val="Strong"/>
          <w:rFonts w:ascii="Arial Black" w:hAnsi="Arial Black"/>
          <w:b w:val="0"/>
          <w:color w:val="000000"/>
        </w:rPr>
        <w:t>PLN 13  Literacy Study Group (EDCE638B)</w:t>
      </w:r>
    </w:p>
    <w:p w:rsidR="007D5D69" w:rsidRPr="001F6DB3" w:rsidRDefault="007D5D69" w:rsidP="00C64F9B">
      <w:pPr>
        <w:pStyle w:val="NormalWeb"/>
        <w:jc w:val="center"/>
        <w:rPr>
          <w:rStyle w:val="Strong"/>
          <w:rFonts w:ascii="Arial Black" w:hAnsi="Arial Black"/>
          <w:b w:val="0"/>
          <w:color w:val="000000"/>
        </w:rPr>
      </w:pPr>
      <w:r w:rsidRPr="001F6DB3">
        <w:rPr>
          <w:rStyle w:val="Strong"/>
          <w:rFonts w:ascii="Arial Black" w:hAnsi="Arial Black"/>
          <w:b w:val="0"/>
          <w:color w:val="000000"/>
        </w:rPr>
        <w:t>Differentiated Instructional Strategies for the Block Schedule</w:t>
      </w:r>
    </w:p>
    <w:p w:rsidR="007D5D69" w:rsidRPr="001F6DB3" w:rsidRDefault="007D5D69" w:rsidP="00C02363">
      <w:pPr>
        <w:pStyle w:val="NormalWeb"/>
        <w:jc w:val="center"/>
        <w:rPr>
          <w:rStyle w:val="Strong"/>
          <w:rFonts w:ascii="Arial" w:hAnsi="Arial" w:cs="Arial"/>
          <w:b w:val="0"/>
          <w:bCs w:val="0"/>
          <w:color w:val="000000"/>
        </w:rPr>
      </w:pPr>
      <w:smartTag w:uri="urn:schemas-microsoft-com:office:smarttags" w:element="PersonName">
        <w:r w:rsidRPr="001F6DB3">
          <w:rPr>
            <w:rStyle w:val="Strong"/>
            <w:rFonts w:ascii="Arial" w:hAnsi="Arial" w:cs="Arial"/>
            <w:b w:val="0"/>
            <w:color w:val="000000"/>
          </w:rPr>
          <w:t>Diane Hubona</w:t>
        </w:r>
      </w:smartTag>
      <w:r w:rsidRPr="001F6DB3">
        <w:rPr>
          <w:rStyle w:val="Strong"/>
          <w:rFonts w:ascii="Arial" w:hAnsi="Arial" w:cs="Arial"/>
          <w:b w:val="0"/>
          <w:color w:val="000000"/>
        </w:rPr>
        <w:t xml:space="preserve">, </w:t>
      </w:r>
      <w:hyperlink r:id="rId5" w:history="1">
        <w:r w:rsidRPr="001F6DB3">
          <w:rPr>
            <w:rStyle w:val="Hyperlink"/>
            <w:rFonts w:ascii="Arial" w:hAnsi="Arial" w:cs="Arial"/>
          </w:rPr>
          <w:t>dih@blwd.k12.pa.us</w:t>
        </w:r>
      </w:hyperlink>
    </w:p>
    <w:p w:rsidR="007D5D69" w:rsidRPr="001F6DB3" w:rsidRDefault="007D5D69" w:rsidP="00C02363">
      <w:pPr>
        <w:pStyle w:val="NormalWeb"/>
        <w:jc w:val="center"/>
        <w:rPr>
          <w:rStyle w:val="Strong"/>
          <w:rFonts w:ascii="Arial" w:hAnsi="Arial" w:cs="Arial"/>
          <w:b w:val="0"/>
          <w:color w:val="000000"/>
        </w:rPr>
      </w:pPr>
      <w:r w:rsidRPr="001F6DB3">
        <w:rPr>
          <w:rStyle w:val="Strong"/>
          <w:rFonts w:ascii="Arial" w:hAnsi="Arial" w:cs="Arial"/>
          <w:b w:val="0"/>
          <w:color w:val="000000"/>
        </w:rPr>
        <w:t xml:space="preserve">Chris </w:t>
      </w:r>
      <w:proofErr w:type="spellStart"/>
      <w:r w:rsidRPr="001F6DB3">
        <w:rPr>
          <w:rStyle w:val="Strong"/>
          <w:rFonts w:ascii="Arial" w:hAnsi="Arial" w:cs="Arial"/>
          <w:b w:val="0"/>
          <w:color w:val="000000"/>
        </w:rPr>
        <w:t>Singler</w:t>
      </w:r>
      <w:proofErr w:type="spellEnd"/>
      <w:r w:rsidRPr="001F6DB3">
        <w:rPr>
          <w:rStyle w:val="Strong"/>
          <w:rFonts w:ascii="Arial" w:hAnsi="Arial" w:cs="Arial"/>
          <w:b w:val="0"/>
          <w:color w:val="000000"/>
        </w:rPr>
        <w:t xml:space="preserve">, </w:t>
      </w:r>
      <w:hyperlink r:id="rId6" w:history="1">
        <w:r w:rsidRPr="001F6DB3">
          <w:rPr>
            <w:rStyle w:val="Hyperlink"/>
            <w:rFonts w:ascii="Arial" w:hAnsi="Arial" w:cs="Arial"/>
          </w:rPr>
          <w:t>chris.singler@gmail.com</w:t>
        </w:r>
      </w:hyperlink>
    </w:p>
    <w:p w:rsidR="007D5D69" w:rsidRPr="001F6DB3" w:rsidRDefault="007D5D69" w:rsidP="004C2E4D">
      <w:pPr>
        <w:pStyle w:val="NormalWeb"/>
        <w:rPr>
          <w:rFonts w:ascii="Arial" w:hAnsi="Arial" w:cs="Arial"/>
          <w:color w:val="000000"/>
        </w:rPr>
      </w:pPr>
      <w:r w:rsidRPr="001F6DB3">
        <w:rPr>
          <w:rFonts w:ascii="Arial Black" w:hAnsi="Arial Black"/>
          <w:color w:val="000000"/>
        </w:rPr>
        <w:br/>
      </w:r>
      <w:r w:rsidRPr="001F6DB3">
        <w:rPr>
          <w:rFonts w:ascii="Arial" w:hAnsi="Arial" w:cs="Arial"/>
          <w:color w:val="000000"/>
        </w:rPr>
        <w:t>This seminar</w:t>
      </w:r>
      <w:r>
        <w:rPr>
          <w:rFonts w:ascii="Arial" w:hAnsi="Arial" w:cs="Arial"/>
          <w:color w:val="000000"/>
        </w:rPr>
        <w:t xml:space="preserve"> is a 4 ½ graduate level course that</w:t>
      </w:r>
      <w:r w:rsidRPr="001F6DB3">
        <w:rPr>
          <w:rFonts w:ascii="Arial" w:hAnsi="Arial" w:cs="Arial"/>
          <w:color w:val="000000"/>
        </w:rPr>
        <w:t xml:space="preserve"> provides an opportunity for educators to take an in-depth look at a research-based, professional text that focuses on best practice</w:t>
      </w:r>
      <w:r>
        <w:rPr>
          <w:rFonts w:ascii="Arial" w:hAnsi="Arial" w:cs="Arial"/>
          <w:color w:val="000000"/>
        </w:rPr>
        <w:t>s in reading/writing literacy and</w:t>
      </w:r>
      <w:r w:rsidRPr="001F6DB3">
        <w:rPr>
          <w:rFonts w:ascii="Arial" w:hAnsi="Arial" w:cs="Arial"/>
          <w:color w:val="000000"/>
        </w:rPr>
        <w:t xml:space="preserve"> numeracy in block scheduling. We will be exploring planning differentiated instructional strategies within a block schedule framework. We will be using </w:t>
      </w:r>
      <w:r w:rsidRPr="001F6DB3">
        <w:rPr>
          <w:rFonts w:ascii="Arial" w:hAnsi="Arial" w:cs="Arial"/>
          <w:i/>
          <w:color w:val="000000"/>
        </w:rPr>
        <w:t>Differentiated Instructional Strategies</w:t>
      </w:r>
      <w:r w:rsidRPr="001F6DB3">
        <w:rPr>
          <w:rFonts w:ascii="Arial" w:hAnsi="Arial" w:cs="Arial"/>
          <w:color w:val="000000"/>
        </w:rPr>
        <w:t xml:space="preserve"> </w:t>
      </w:r>
      <w:r w:rsidRPr="001F6DB3">
        <w:rPr>
          <w:rFonts w:ascii="Arial" w:hAnsi="Arial" w:cs="Arial"/>
          <w:i/>
          <w:color w:val="000000"/>
        </w:rPr>
        <w:t>for the Block Schedule</w:t>
      </w:r>
      <w:r w:rsidRPr="001F6DB3">
        <w:rPr>
          <w:rFonts w:ascii="Arial" w:hAnsi="Arial" w:cs="Arial"/>
          <w:color w:val="000000"/>
        </w:rPr>
        <w:t xml:space="preserve"> by Gayle H. Gregory and Lynne E. Herndon as the course text.</w:t>
      </w:r>
      <w:r w:rsidRPr="001F6DB3">
        <w:rPr>
          <w:rFonts w:ascii="Arial" w:hAnsi="Arial" w:cs="Arial"/>
          <w:color w:val="000000"/>
        </w:rPr>
        <w:br/>
      </w:r>
      <w:r w:rsidRPr="001F6DB3">
        <w:rPr>
          <w:rFonts w:ascii="Arial" w:hAnsi="Arial" w:cs="Arial"/>
          <w:color w:val="000000"/>
        </w:rPr>
        <w:br/>
        <w:t>In addition to</w:t>
      </w:r>
      <w:r>
        <w:rPr>
          <w:rFonts w:ascii="Arial" w:hAnsi="Arial" w:cs="Arial"/>
          <w:color w:val="000000"/>
        </w:rPr>
        <w:t xml:space="preserve"> an</w:t>
      </w:r>
      <w:r w:rsidRPr="001F6DB3">
        <w:rPr>
          <w:rFonts w:ascii="Arial" w:hAnsi="Arial" w:cs="Arial"/>
          <w:color w:val="000000"/>
        </w:rPr>
        <w:t xml:space="preserve"> in-depth exploration connected to the content of the selected text, participants learn a variety of ways to approach book talks that encourage rich, meaningful discussions. Participants engage in a range of group reading talks</w:t>
      </w:r>
      <w:r>
        <w:rPr>
          <w:rFonts w:ascii="Arial" w:hAnsi="Arial" w:cs="Arial"/>
          <w:color w:val="000000"/>
        </w:rPr>
        <w:t xml:space="preserve">, </w:t>
      </w:r>
      <w:proofErr w:type="spellStart"/>
      <w:r>
        <w:rPr>
          <w:rFonts w:ascii="Arial" w:hAnsi="Arial" w:cs="Arial"/>
          <w:color w:val="000000"/>
        </w:rPr>
        <w:t>socratic</w:t>
      </w:r>
      <w:proofErr w:type="spellEnd"/>
      <w:r>
        <w:rPr>
          <w:rFonts w:ascii="Arial" w:hAnsi="Arial" w:cs="Arial"/>
          <w:color w:val="000000"/>
        </w:rPr>
        <w:t xml:space="preserve"> seminars,</w:t>
      </w:r>
      <w:r w:rsidRPr="001F6DB3">
        <w:rPr>
          <w:rFonts w:ascii="Arial" w:hAnsi="Arial" w:cs="Arial"/>
          <w:color w:val="000000"/>
        </w:rPr>
        <w:t xml:space="preserve"> and strategies for accessing text content and are encouraged to try these techniques with their students. The text will be provided. Participants will be evaluated on the reading discussions each session as well as reflective essays discussing the instructional strategies implemented in their classrooms and their effectiveness. The final project consists of the development of five integrated BDA block lessons approximately 90 minutes in length.</w:t>
      </w:r>
    </w:p>
    <w:p w:rsidR="007D5D69" w:rsidRPr="00FA6429" w:rsidRDefault="007D5D69" w:rsidP="00EC5B1A">
      <w:pPr>
        <w:ind w:left="360"/>
        <w:rPr>
          <w:rFonts w:ascii="Arial" w:hAnsi="Arial" w:cs="Arial"/>
          <w:b/>
          <w:sz w:val="24"/>
          <w:szCs w:val="24"/>
          <w:u w:val="single"/>
        </w:rPr>
      </w:pPr>
      <w:r w:rsidRPr="00FA6429">
        <w:rPr>
          <w:rFonts w:ascii="Arial" w:hAnsi="Arial" w:cs="Arial"/>
          <w:b/>
          <w:sz w:val="24"/>
          <w:szCs w:val="24"/>
          <w:u w:val="single"/>
        </w:rPr>
        <w:t>Course Requirements and Evaluation</w:t>
      </w:r>
    </w:p>
    <w:p w:rsidR="007D5D69" w:rsidRPr="001F6DB3" w:rsidRDefault="007D5D69" w:rsidP="00EC5B1A">
      <w:pPr>
        <w:numPr>
          <w:ilvl w:val="0"/>
          <w:numId w:val="1"/>
        </w:numPr>
        <w:spacing w:after="0" w:line="240" w:lineRule="auto"/>
        <w:rPr>
          <w:rFonts w:ascii="Arial" w:hAnsi="Arial" w:cs="Arial"/>
          <w:sz w:val="24"/>
          <w:szCs w:val="24"/>
        </w:rPr>
      </w:pPr>
      <w:r w:rsidRPr="001F6DB3">
        <w:rPr>
          <w:rFonts w:ascii="Arial" w:hAnsi="Arial" w:cs="Arial"/>
          <w:sz w:val="24"/>
          <w:szCs w:val="24"/>
        </w:rPr>
        <w:t>punctual attendance at all class sessions – tardiness and absence from class will affect final grade</w:t>
      </w:r>
    </w:p>
    <w:p w:rsidR="007D5D69" w:rsidRPr="001F6DB3" w:rsidRDefault="007D5D69" w:rsidP="00EC5B1A">
      <w:pPr>
        <w:numPr>
          <w:ilvl w:val="0"/>
          <w:numId w:val="1"/>
        </w:numPr>
        <w:spacing w:after="0" w:line="240" w:lineRule="auto"/>
        <w:rPr>
          <w:rFonts w:ascii="Arial" w:hAnsi="Arial" w:cs="Arial"/>
          <w:sz w:val="24"/>
          <w:szCs w:val="24"/>
        </w:rPr>
      </w:pPr>
      <w:r w:rsidRPr="001F6DB3">
        <w:rPr>
          <w:rFonts w:ascii="Arial" w:hAnsi="Arial" w:cs="Arial"/>
          <w:sz w:val="24"/>
          <w:szCs w:val="24"/>
        </w:rPr>
        <w:t>active participation in discussions and activities  in class and online</w:t>
      </w:r>
    </w:p>
    <w:p w:rsidR="007D5D69" w:rsidRPr="001F6DB3" w:rsidRDefault="007D5D69" w:rsidP="00EC5B1A">
      <w:pPr>
        <w:numPr>
          <w:ilvl w:val="0"/>
          <w:numId w:val="1"/>
        </w:numPr>
        <w:spacing w:after="0" w:line="240" w:lineRule="auto"/>
        <w:rPr>
          <w:rFonts w:ascii="Arial" w:hAnsi="Arial" w:cs="Arial"/>
          <w:sz w:val="24"/>
          <w:szCs w:val="24"/>
        </w:rPr>
      </w:pPr>
      <w:r w:rsidRPr="001F6DB3">
        <w:rPr>
          <w:rFonts w:ascii="Arial" w:hAnsi="Arial" w:cs="Arial"/>
          <w:sz w:val="24"/>
          <w:szCs w:val="24"/>
        </w:rPr>
        <w:t xml:space="preserve">completion of all readings </w:t>
      </w:r>
    </w:p>
    <w:p w:rsidR="007D5D69" w:rsidRPr="001F6DB3" w:rsidRDefault="007D5D69" w:rsidP="00EC5B1A">
      <w:pPr>
        <w:numPr>
          <w:ilvl w:val="0"/>
          <w:numId w:val="1"/>
        </w:numPr>
        <w:spacing w:after="0" w:line="240" w:lineRule="auto"/>
        <w:rPr>
          <w:rFonts w:ascii="Arial" w:hAnsi="Arial" w:cs="Arial"/>
          <w:sz w:val="24"/>
          <w:szCs w:val="24"/>
        </w:rPr>
      </w:pPr>
      <w:r w:rsidRPr="001F6DB3">
        <w:rPr>
          <w:rFonts w:ascii="Arial" w:hAnsi="Arial" w:cs="Arial"/>
          <w:sz w:val="24"/>
          <w:szCs w:val="24"/>
        </w:rPr>
        <w:t>completion of required journals</w:t>
      </w:r>
    </w:p>
    <w:p w:rsidR="007D5D69" w:rsidRPr="001F6DB3" w:rsidRDefault="007D5D69" w:rsidP="00EC5B1A">
      <w:pPr>
        <w:numPr>
          <w:ilvl w:val="0"/>
          <w:numId w:val="1"/>
        </w:numPr>
        <w:spacing w:after="0" w:line="240" w:lineRule="auto"/>
        <w:rPr>
          <w:rFonts w:ascii="Arial" w:hAnsi="Arial" w:cs="Arial"/>
          <w:sz w:val="24"/>
          <w:szCs w:val="24"/>
        </w:rPr>
      </w:pPr>
      <w:r w:rsidRPr="001F6DB3">
        <w:rPr>
          <w:rFonts w:ascii="Arial" w:hAnsi="Arial" w:cs="Arial"/>
          <w:sz w:val="24"/>
          <w:szCs w:val="24"/>
        </w:rPr>
        <w:t>completion of a final project</w:t>
      </w:r>
      <w:r>
        <w:rPr>
          <w:rFonts w:ascii="Arial" w:hAnsi="Arial" w:cs="Arial"/>
          <w:sz w:val="24"/>
          <w:szCs w:val="24"/>
        </w:rPr>
        <w:t>—5 BDA Lessons</w:t>
      </w:r>
    </w:p>
    <w:p w:rsidR="007D5D69" w:rsidRDefault="007D5D69" w:rsidP="00C64F9B">
      <w:pPr>
        <w:pStyle w:val="NormalWeb"/>
        <w:rPr>
          <w:rFonts w:ascii="Arial" w:hAnsi="Arial" w:cs="Arial"/>
          <w:color w:val="000000"/>
        </w:rPr>
      </w:pPr>
    </w:p>
    <w:p w:rsidR="007D5D69" w:rsidRDefault="007D5D69" w:rsidP="00C64F9B">
      <w:pPr>
        <w:pStyle w:val="NormalWeb"/>
        <w:rPr>
          <w:rFonts w:ascii="Arial" w:hAnsi="Arial" w:cs="Arial"/>
          <w:color w:val="000000"/>
        </w:rPr>
      </w:pPr>
    </w:p>
    <w:p w:rsidR="007D5D69" w:rsidRPr="001F6DB3" w:rsidRDefault="007D5D69" w:rsidP="00C64F9B">
      <w:pPr>
        <w:pStyle w:val="NormalWeb"/>
        <w:rPr>
          <w:rFonts w:ascii="Arial" w:hAnsi="Arial" w:cs="Arial"/>
          <w:color w:val="000000"/>
        </w:rPr>
      </w:pPr>
    </w:p>
    <w:p w:rsidR="007D5D69" w:rsidRDefault="007D5D69" w:rsidP="00C64F9B">
      <w:pPr>
        <w:pStyle w:val="NormalWeb"/>
        <w:rPr>
          <w:rFonts w:ascii="Arial" w:hAnsi="Arial" w:cs="Arial"/>
          <w:b/>
          <w:color w:val="000000"/>
        </w:rPr>
      </w:pPr>
      <w:r w:rsidRPr="00FA6429">
        <w:rPr>
          <w:rFonts w:ascii="Arial" w:hAnsi="Arial" w:cs="Arial"/>
          <w:b/>
        </w:rPr>
        <w:lastRenderedPageBreak/>
        <w:t>SESSION 1: Block Scheduling: The Why and How--</w:t>
      </w:r>
      <w:r w:rsidRPr="00FA6429">
        <w:rPr>
          <w:rFonts w:ascii="Arial" w:hAnsi="Arial" w:cs="Arial"/>
          <w:b/>
          <w:color w:val="000000"/>
        </w:rPr>
        <w:t xml:space="preserve"> September 14, 2013</w:t>
      </w:r>
    </w:p>
    <w:p w:rsidR="007D5D69" w:rsidRPr="001F6DB3" w:rsidRDefault="007D5D69" w:rsidP="00213CCE">
      <w:pPr>
        <w:spacing w:after="0"/>
        <w:rPr>
          <w:rFonts w:ascii="Arial" w:hAnsi="Arial" w:cs="Arial"/>
          <w:sz w:val="24"/>
          <w:szCs w:val="24"/>
        </w:rPr>
      </w:pPr>
      <w:r w:rsidRPr="001F6DB3">
        <w:rPr>
          <w:rFonts w:ascii="Arial" w:hAnsi="Arial" w:cs="Arial"/>
          <w:sz w:val="24"/>
          <w:szCs w:val="24"/>
        </w:rPr>
        <w:t>Overview</w:t>
      </w:r>
    </w:p>
    <w:p w:rsidR="007D5D69" w:rsidRPr="001F6DB3" w:rsidRDefault="007D5D69" w:rsidP="003530F9">
      <w:pPr>
        <w:spacing w:line="240" w:lineRule="auto"/>
        <w:rPr>
          <w:rFonts w:ascii="Arial" w:hAnsi="Arial" w:cs="Arial"/>
          <w:sz w:val="24"/>
          <w:szCs w:val="24"/>
        </w:rPr>
      </w:pPr>
      <w:r w:rsidRPr="001F6DB3">
        <w:rPr>
          <w:rFonts w:ascii="Arial" w:hAnsi="Arial" w:cs="Arial"/>
          <w:sz w:val="24"/>
          <w:szCs w:val="24"/>
        </w:rPr>
        <w:t>Introduction—Chapter 1</w:t>
      </w:r>
    </w:p>
    <w:p w:rsidR="007D5D69" w:rsidRPr="001F6DB3" w:rsidRDefault="007D5D69" w:rsidP="003530F9">
      <w:pPr>
        <w:numPr>
          <w:ilvl w:val="0"/>
          <w:numId w:val="2"/>
        </w:numPr>
        <w:spacing w:line="240" w:lineRule="auto"/>
        <w:rPr>
          <w:rFonts w:ascii="Arial" w:hAnsi="Arial" w:cs="Arial"/>
          <w:sz w:val="24"/>
          <w:szCs w:val="24"/>
        </w:rPr>
      </w:pPr>
      <w:r w:rsidRPr="001F6DB3">
        <w:rPr>
          <w:rFonts w:ascii="Arial" w:hAnsi="Arial" w:cs="Arial"/>
          <w:sz w:val="24"/>
          <w:szCs w:val="24"/>
        </w:rPr>
        <w:t>Why the block?</w:t>
      </w:r>
    </w:p>
    <w:p w:rsidR="007D5D69" w:rsidRPr="001F6DB3" w:rsidRDefault="007D5D69" w:rsidP="003530F9">
      <w:pPr>
        <w:numPr>
          <w:ilvl w:val="0"/>
          <w:numId w:val="2"/>
        </w:numPr>
        <w:spacing w:line="240" w:lineRule="auto"/>
        <w:rPr>
          <w:rFonts w:ascii="Arial" w:hAnsi="Arial" w:cs="Arial"/>
          <w:sz w:val="24"/>
          <w:szCs w:val="24"/>
        </w:rPr>
      </w:pPr>
      <w:r w:rsidRPr="001F6DB3">
        <w:rPr>
          <w:rFonts w:ascii="Arial" w:hAnsi="Arial" w:cs="Arial"/>
          <w:sz w:val="24"/>
          <w:szCs w:val="24"/>
        </w:rPr>
        <w:t>Why differentiation?</w:t>
      </w:r>
    </w:p>
    <w:p w:rsidR="007D5D69" w:rsidRPr="001F6DB3" w:rsidRDefault="007D5D69" w:rsidP="003530F9">
      <w:pPr>
        <w:numPr>
          <w:ilvl w:val="0"/>
          <w:numId w:val="2"/>
        </w:numPr>
        <w:spacing w:line="240" w:lineRule="auto"/>
        <w:rPr>
          <w:rFonts w:ascii="Arial" w:hAnsi="Arial" w:cs="Arial"/>
          <w:sz w:val="24"/>
          <w:szCs w:val="24"/>
        </w:rPr>
      </w:pPr>
      <w:r w:rsidRPr="001F6DB3">
        <w:rPr>
          <w:rFonts w:ascii="Arial" w:hAnsi="Arial" w:cs="Arial"/>
          <w:sz w:val="24"/>
          <w:szCs w:val="24"/>
        </w:rPr>
        <w:t>Who are the learners?</w:t>
      </w:r>
    </w:p>
    <w:p w:rsidR="007D5D69" w:rsidRPr="001F6DB3" w:rsidRDefault="007D5D69" w:rsidP="003530F9">
      <w:pPr>
        <w:spacing w:line="240" w:lineRule="auto"/>
        <w:rPr>
          <w:rFonts w:ascii="Arial" w:hAnsi="Arial" w:cs="Arial"/>
          <w:sz w:val="24"/>
          <w:szCs w:val="24"/>
        </w:rPr>
      </w:pPr>
      <w:r w:rsidRPr="001F6DB3">
        <w:rPr>
          <w:rFonts w:ascii="Arial" w:hAnsi="Arial" w:cs="Arial"/>
          <w:sz w:val="24"/>
          <w:szCs w:val="24"/>
        </w:rPr>
        <w:t>Who Are the Learners?—Chapter 2</w:t>
      </w:r>
    </w:p>
    <w:p w:rsidR="007D5D69" w:rsidRPr="001F6DB3" w:rsidRDefault="007D5D69" w:rsidP="003530F9">
      <w:pPr>
        <w:numPr>
          <w:ilvl w:val="0"/>
          <w:numId w:val="3"/>
        </w:numPr>
        <w:spacing w:line="240" w:lineRule="auto"/>
        <w:rPr>
          <w:rFonts w:ascii="Arial" w:hAnsi="Arial" w:cs="Arial"/>
          <w:sz w:val="24"/>
          <w:szCs w:val="24"/>
        </w:rPr>
      </w:pPr>
      <w:r w:rsidRPr="001F6DB3">
        <w:rPr>
          <w:rFonts w:ascii="Arial" w:hAnsi="Arial" w:cs="Arial"/>
          <w:sz w:val="24"/>
          <w:szCs w:val="24"/>
        </w:rPr>
        <w:t>Learning and thinking styles</w:t>
      </w:r>
    </w:p>
    <w:p w:rsidR="007D5D69" w:rsidRPr="001F6DB3" w:rsidRDefault="007D5D69" w:rsidP="003530F9">
      <w:pPr>
        <w:numPr>
          <w:ilvl w:val="0"/>
          <w:numId w:val="3"/>
        </w:numPr>
        <w:spacing w:line="240" w:lineRule="auto"/>
        <w:rPr>
          <w:rFonts w:ascii="Arial" w:hAnsi="Arial" w:cs="Arial"/>
          <w:sz w:val="24"/>
          <w:szCs w:val="24"/>
        </w:rPr>
      </w:pPr>
      <w:r w:rsidRPr="001F6DB3">
        <w:rPr>
          <w:rFonts w:ascii="Arial" w:hAnsi="Arial" w:cs="Arial"/>
          <w:sz w:val="24"/>
          <w:szCs w:val="24"/>
        </w:rPr>
        <w:t>Emotional intelligences</w:t>
      </w:r>
    </w:p>
    <w:p w:rsidR="007D5D69" w:rsidRPr="001F6DB3" w:rsidRDefault="007D5D69" w:rsidP="003530F9">
      <w:pPr>
        <w:numPr>
          <w:ilvl w:val="0"/>
          <w:numId w:val="3"/>
        </w:numPr>
        <w:spacing w:line="240" w:lineRule="auto"/>
        <w:rPr>
          <w:rFonts w:ascii="Arial" w:hAnsi="Arial" w:cs="Arial"/>
          <w:sz w:val="24"/>
          <w:szCs w:val="24"/>
        </w:rPr>
      </w:pPr>
      <w:r w:rsidRPr="001F6DB3">
        <w:rPr>
          <w:rFonts w:ascii="Arial" w:hAnsi="Arial" w:cs="Arial"/>
          <w:sz w:val="24"/>
          <w:szCs w:val="24"/>
        </w:rPr>
        <w:t>Meeting the needs of individual learners</w:t>
      </w:r>
    </w:p>
    <w:p w:rsidR="007D5D69" w:rsidRPr="001F6DB3" w:rsidRDefault="007D5D69" w:rsidP="003530F9">
      <w:pPr>
        <w:spacing w:line="240" w:lineRule="auto"/>
        <w:jc w:val="both"/>
        <w:rPr>
          <w:rFonts w:ascii="Arial" w:hAnsi="Arial" w:cs="Arial"/>
          <w:sz w:val="24"/>
          <w:szCs w:val="24"/>
        </w:rPr>
      </w:pPr>
      <w:r w:rsidRPr="001F6DB3">
        <w:rPr>
          <w:rFonts w:ascii="Arial" w:hAnsi="Arial" w:cs="Arial"/>
          <w:sz w:val="24"/>
          <w:szCs w:val="24"/>
        </w:rPr>
        <w:t>Planning for Instruction—Chapter 3</w:t>
      </w:r>
    </w:p>
    <w:p w:rsidR="007D5D69" w:rsidRPr="001F6DB3" w:rsidRDefault="007D5D69" w:rsidP="003F1C62">
      <w:pPr>
        <w:numPr>
          <w:ilvl w:val="0"/>
          <w:numId w:val="4"/>
        </w:numPr>
        <w:spacing w:line="240" w:lineRule="auto"/>
        <w:jc w:val="both"/>
        <w:rPr>
          <w:rFonts w:ascii="Arial" w:hAnsi="Arial" w:cs="Arial"/>
          <w:sz w:val="24"/>
          <w:szCs w:val="24"/>
        </w:rPr>
      </w:pPr>
      <w:r w:rsidRPr="001F6DB3">
        <w:rPr>
          <w:rFonts w:ascii="Arial" w:hAnsi="Arial" w:cs="Arial"/>
          <w:sz w:val="24"/>
          <w:szCs w:val="24"/>
        </w:rPr>
        <w:t>Curriculum design</w:t>
      </w:r>
    </w:p>
    <w:p w:rsidR="007D5D69" w:rsidRPr="001F6DB3" w:rsidRDefault="007D5D69" w:rsidP="003530F9">
      <w:pPr>
        <w:numPr>
          <w:ilvl w:val="0"/>
          <w:numId w:val="4"/>
        </w:numPr>
        <w:spacing w:line="240" w:lineRule="auto"/>
        <w:jc w:val="both"/>
        <w:rPr>
          <w:rFonts w:ascii="Arial" w:hAnsi="Arial" w:cs="Arial"/>
          <w:sz w:val="24"/>
          <w:szCs w:val="24"/>
        </w:rPr>
      </w:pPr>
      <w:r w:rsidRPr="001F6DB3">
        <w:rPr>
          <w:rFonts w:ascii="Arial" w:hAnsi="Arial" w:cs="Arial"/>
          <w:sz w:val="24"/>
          <w:szCs w:val="24"/>
        </w:rPr>
        <w:t>Considerations for planning</w:t>
      </w:r>
    </w:p>
    <w:p w:rsidR="007D5D69" w:rsidRPr="001F6DB3" w:rsidRDefault="007D5D69" w:rsidP="003530F9">
      <w:pPr>
        <w:numPr>
          <w:ilvl w:val="0"/>
          <w:numId w:val="4"/>
        </w:numPr>
        <w:spacing w:line="240" w:lineRule="auto"/>
        <w:jc w:val="both"/>
        <w:rPr>
          <w:rFonts w:ascii="Arial" w:hAnsi="Arial" w:cs="Arial"/>
          <w:sz w:val="24"/>
          <w:szCs w:val="24"/>
        </w:rPr>
      </w:pPr>
      <w:r w:rsidRPr="001F6DB3">
        <w:rPr>
          <w:rFonts w:ascii="Arial" w:hAnsi="Arial" w:cs="Arial"/>
          <w:sz w:val="24"/>
          <w:szCs w:val="24"/>
        </w:rPr>
        <w:t>Meeting the needs of individual learners</w:t>
      </w:r>
    </w:p>
    <w:p w:rsidR="007D5D69" w:rsidRPr="001F6DB3" w:rsidRDefault="007D5D69" w:rsidP="00C02363">
      <w:pPr>
        <w:spacing w:line="240" w:lineRule="auto"/>
        <w:ind w:left="360"/>
        <w:jc w:val="both"/>
        <w:rPr>
          <w:rFonts w:ascii="Arial" w:hAnsi="Arial" w:cs="Arial"/>
          <w:sz w:val="24"/>
          <w:szCs w:val="24"/>
        </w:rPr>
      </w:pPr>
    </w:p>
    <w:p w:rsidR="007D5D69" w:rsidRDefault="007D5D69" w:rsidP="003F1C62">
      <w:pPr>
        <w:spacing w:line="240" w:lineRule="auto"/>
        <w:jc w:val="both"/>
        <w:rPr>
          <w:rFonts w:ascii="Arial" w:hAnsi="Arial" w:cs="Arial"/>
          <w:b/>
          <w:sz w:val="24"/>
          <w:szCs w:val="24"/>
        </w:rPr>
      </w:pPr>
      <w:r w:rsidRPr="00FA6429">
        <w:rPr>
          <w:rFonts w:ascii="Arial" w:hAnsi="Arial" w:cs="Arial"/>
          <w:b/>
          <w:sz w:val="24"/>
          <w:szCs w:val="24"/>
        </w:rPr>
        <w:t>SESSION 2: Planning and Classroom Management in the Classroom—October 12, 2013</w:t>
      </w:r>
    </w:p>
    <w:p w:rsidR="007D5D69" w:rsidRPr="001F6DB3" w:rsidRDefault="007D5D69" w:rsidP="003F1C62">
      <w:pPr>
        <w:spacing w:line="240" w:lineRule="auto"/>
        <w:jc w:val="both"/>
        <w:rPr>
          <w:rFonts w:ascii="Arial" w:hAnsi="Arial" w:cs="Arial"/>
          <w:sz w:val="24"/>
          <w:szCs w:val="24"/>
        </w:rPr>
      </w:pPr>
      <w:r w:rsidRPr="001F6DB3">
        <w:rPr>
          <w:rFonts w:ascii="Arial" w:hAnsi="Arial" w:cs="Arial"/>
          <w:sz w:val="24"/>
          <w:szCs w:val="24"/>
        </w:rPr>
        <w:t>Classroom Management—Chapter 4</w:t>
      </w:r>
    </w:p>
    <w:p w:rsidR="007D5D69" w:rsidRPr="001F6DB3" w:rsidRDefault="007D5D69" w:rsidP="003F1C62">
      <w:pPr>
        <w:numPr>
          <w:ilvl w:val="0"/>
          <w:numId w:val="5"/>
        </w:numPr>
        <w:spacing w:line="240" w:lineRule="auto"/>
        <w:jc w:val="both"/>
        <w:rPr>
          <w:rFonts w:ascii="Arial" w:hAnsi="Arial" w:cs="Arial"/>
          <w:sz w:val="24"/>
          <w:szCs w:val="24"/>
        </w:rPr>
      </w:pPr>
      <w:r w:rsidRPr="001F6DB3">
        <w:rPr>
          <w:rFonts w:ascii="Arial" w:hAnsi="Arial" w:cs="Arial"/>
          <w:sz w:val="24"/>
          <w:szCs w:val="24"/>
        </w:rPr>
        <w:t>Effective management of physical space and time</w:t>
      </w:r>
    </w:p>
    <w:p w:rsidR="007D5D69" w:rsidRPr="001F6DB3" w:rsidRDefault="007D5D69" w:rsidP="003F1C62">
      <w:pPr>
        <w:numPr>
          <w:ilvl w:val="0"/>
          <w:numId w:val="5"/>
        </w:numPr>
        <w:spacing w:line="240" w:lineRule="auto"/>
        <w:jc w:val="both"/>
        <w:rPr>
          <w:rFonts w:ascii="Arial" w:hAnsi="Arial" w:cs="Arial"/>
          <w:sz w:val="24"/>
          <w:szCs w:val="24"/>
        </w:rPr>
      </w:pPr>
      <w:r w:rsidRPr="001F6DB3">
        <w:rPr>
          <w:rFonts w:ascii="Arial" w:hAnsi="Arial" w:cs="Arial"/>
          <w:sz w:val="24"/>
          <w:szCs w:val="24"/>
        </w:rPr>
        <w:t>Discipline, rules, and procedures</w:t>
      </w:r>
    </w:p>
    <w:p w:rsidR="007D5D69" w:rsidRPr="001F6DB3" w:rsidRDefault="007D5D69" w:rsidP="003F1C62">
      <w:pPr>
        <w:numPr>
          <w:ilvl w:val="0"/>
          <w:numId w:val="5"/>
        </w:numPr>
        <w:spacing w:line="240" w:lineRule="auto"/>
        <w:jc w:val="both"/>
        <w:rPr>
          <w:rFonts w:ascii="Arial" w:hAnsi="Arial" w:cs="Arial"/>
          <w:sz w:val="24"/>
          <w:szCs w:val="24"/>
        </w:rPr>
      </w:pPr>
      <w:r w:rsidRPr="001F6DB3">
        <w:rPr>
          <w:rFonts w:ascii="Arial" w:hAnsi="Arial" w:cs="Arial"/>
          <w:sz w:val="24"/>
          <w:szCs w:val="24"/>
        </w:rPr>
        <w:t>Student responsibility</w:t>
      </w:r>
    </w:p>
    <w:p w:rsidR="007D5D69" w:rsidRPr="001F6DB3" w:rsidRDefault="007D5D69" w:rsidP="003F1C62">
      <w:pPr>
        <w:spacing w:line="240" w:lineRule="auto"/>
        <w:jc w:val="both"/>
        <w:rPr>
          <w:rFonts w:ascii="Arial" w:hAnsi="Arial" w:cs="Arial"/>
          <w:sz w:val="24"/>
          <w:szCs w:val="24"/>
        </w:rPr>
      </w:pPr>
      <w:r w:rsidRPr="001F6DB3">
        <w:rPr>
          <w:rFonts w:ascii="Arial" w:hAnsi="Arial" w:cs="Arial"/>
          <w:sz w:val="24"/>
          <w:szCs w:val="24"/>
        </w:rPr>
        <w:t>Brain-Based Learning—Chapter 5</w:t>
      </w:r>
    </w:p>
    <w:p w:rsidR="007D5D69" w:rsidRPr="001F6DB3" w:rsidRDefault="007D5D69" w:rsidP="003F1C62">
      <w:pPr>
        <w:numPr>
          <w:ilvl w:val="0"/>
          <w:numId w:val="6"/>
        </w:numPr>
        <w:spacing w:line="240" w:lineRule="auto"/>
        <w:jc w:val="both"/>
        <w:rPr>
          <w:rFonts w:ascii="Arial" w:hAnsi="Arial" w:cs="Arial"/>
          <w:sz w:val="24"/>
          <w:szCs w:val="24"/>
        </w:rPr>
      </w:pPr>
      <w:r w:rsidRPr="001F6DB3">
        <w:rPr>
          <w:rFonts w:ascii="Arial" w:hAnsi="Arial" w:cs="Arial"/>
          <w:sz w:val="24"/>
          <w:szCs w:val="24"/>
        </w:rPr>
        <w:t>Accessing prior knowledge</w:t>
      </w:r>
    </w:p>
    <w:p w:rsidR="007D5D69" w:rsidRPr="001F6DB3" w:rsidRDefault="007D5D69" w:rsidP="003F1C62">
      <w:pPr>
        <w:numPr>
          <w:ilvl w:val="0"/>
          <w:numId w:val="6"/>
        </w:numPr>
        <w:spacing w:line="240" w:lineRule="auto"/>
        <w:jc w:val="both"/>
        <w:rPr>
          <w:rFonts w:ascii="Arial" w:hAnsi="Arial" w:cs="Arial"/>
          <w:sz w:val="24"/>
          <w:szCs w:val="24"/>
        </w:rPr>
      </w:pPr>
      <w:r w:rsidRPr="001F6DB3">
        <w:rPr>
          <w:rFonts w:ascii="Arial" w:hAnsi="Arial" w:cs="Arial"/>
          <w:sz w:val="24"/>
          <w:szCs w:val="24"/>
        </w:rPr>
        <w:t>Promoting higher-level thinking</w:t>
      </w:r>
    </w:p>
    <w:p w:rsidR="007D5D69" w:rsidRPr="001F6DB3" w:rsidRDefault="007D5D69" w:rsidP="003F1C62">
      <w:pPr>
        <w:spacing w:line="240" w:lineRule="auto"/>
        <w:jc w:val="both"/>
        <w:rPr>
          <w:rFonts w:ascii="Arial" w:hAnsi="Arial" w:cs="Arial"/>
          <w:sz w:val="24"/>
          <w:szCs w:val="24"/>
        </w:rPr>
      </w:pPr>
      <w:r w:rsidRPr="001F6DB3">
        <w:rPr>
          <w:rFonts w:ascii="Arial" w:hAnsi="Arial" w:cs="Arial"/>
          <w:sz w:val="24"/>
          <w:szCs w:val="24"/>
        </w:rPr>
        <w:t>Lesson Plans in Action—Chapter 6</w:t>
      </w:r>
    </w:p>
    <w:p w:rsidR="007D5D69" w:rsidRPr="001F6DB3" w:rsidRDefault="007D5D69" w:rsidP="003F1C62">
      <w:pPr>
        <w:numPr>
          <w:ilvl w:val="0"/>
          <w:numId w:val="7"/>
        </w:numPr>
        <w:spacing w:line="240" w:lineRule="auto"/>
        <w:jc w:val="both"/>
        <w:rPr>
          <w:rFonts w:ascii="Arial" w:hAnsi="Arial" w:cs="Arial"/>
          <w:sz w:val="24"/>
          <w:szCs w:val="24"/>
        </w:rPr>
      </w:pPr>
      <w:r w:rsidRPr="001F6DB3">
        <w:rPr>
          <w:rFonts w:ascii="Arial" w:hAnsi="Arial" w:cs="Arial"/>
          <w:sz w:val="24"/>
          <w:szCs w:val="24"/>
        </w:rPr>
        <w:t>Strategies for mini-lectures</w:t>
      </w:r>
    </w:p>
    <w:p w:rsidR="007D5D69" w:rsidRPr="001F6DB3" w:rsidRDefault="007D5D69" w:rsidP="003F1C62">
      <w:pPr>
        <w:numPr>
          <w:ilvl w:val="0"/>
          <w:numId w:val="7"/>
        </w:numPr>
        <w:spacing w:line="240" w:lineRule="auto"/>
        <w:jc w:val="both"/>
        <w:rPr>
          <w:rFonts w:ascii="Arial" w:hAnsi="Arial" w:cs="Arial"/>
          <w:sz w:val="24"/>
          <w:szCs w:val="24"/>
        </w:rPr>
      </w:pPr>
      <w:r w:rsidRPr="001F6DB3">
        <w:rPr>
          <w:rFonts w:ascii="Arial" w:hAnsi="Arial" w:cs="Arial"/>
          <w:sz w:val="24"/>
          <w:szCs w:val="24"/>
        </w:rPr>
        <w:t>Note-taking strategies</w:t>
      </w:r>
    </w:p>
    <w:p w:rsidR="007D5D69" w:rsidRPr="001F6DB3" w:rsidRDefault="007D5D69" w:rsidP="003F1C62">
      <w:pPr>
        <w:numPr>
          <w:ilvl w:val="0"/>
          <w:numId w:val="7"/>
        </w:numPr>
        <w:spacing w:line="240" w:lineRule="auto"/>
        <w:jc w:val="both"/>
        <w:rPr>
          <w:rFonts w:ascii="Arial" w:hAnsi="Arial" w:cs="Arial"/>
          <w:sz w:val="24"/>
          <w:szCs w:val="24"/>
        </w:rPr>
      </w:pPr>
      <w:r w:rsidRPr="001F6DB3">
        <w:rPr>
          <w:rFonts w:ascii="Arial" w:hAnsi="Arial" w:cs="Arial"/>
          <w:sz w:val="24"/>
          <w:szCs w:val="24"/>
        </w:rPr>
        <w:t>Strategies for using textbooks</w:t>
      </w:r>
    </w:p>
    <w:p w:rsidR="007D5D69" w:rsidRDefault="007D5D69" w:rsidP="00A566EE">
      <w:pPr>
        <w:spacing w:line="240" w:lineRule="auto"/>
        <w:jc w:val="both"/>
        <w:rPr>
          <w:rFonts w:ascii="Arial" w:hAnsi="Arial" w:cs="Arial"/>
          <w:b/>
          <w:sz w:val="24"/>
          <w:szCs w:val="24"/>
        </w:rPr>
      </w:pPr>
      <w:r w:rsidRPr="00FA6429">
        <w:rPr>
          <w:rFonts w:ascii="Arial" w:hAnsi="Arial" w:cs="Arial"/>
          <w:b/>
          <w:sz w:val="24"/>
          <w:szCs w:val="24"/>
        </w:rPr>
        <w:lastRenderedPageBreak/>
        <w:t>SESSION 3: Evidence-Based Practices and Assessing Student Learning—November 9, 2013</w:t>
      </w:r>
    </w:p>
    <w:p w:rsidR="007D5D69" w:rsidRPr="001F6DB3" w:rsidRDefault="007D5D69" w:rsidP="00A566EE">
      <w:pPr>
        <w:spacing w:line="240" w:lineRule="auto"/>
        <w:jc w:val="both"/>
        <w:rPr>
          <w:rFonts w:ascii="Arial" w:hAnsi="Arial" w:cs="Arial"/>
          <w:sz w:val="24"/>
          <w:szCs w:val="24"/>
        </w:rPr>
      </w:pPr>
      <w:r w:rsidRPr="001F6DB3">
        <w:rPr>
          <w:rFonts w:ascii="Arial" w:hAnsi="Arial" w:cs="Arial"/>
          <w:sz w:val="24"/>
          <w:szCs w:val="24"/>
        </w:rPr>
        <w:t>Evidence-Based Best Practices—Chapter 7</w:t>
      </w:r>
    </w:p>
    <w:p w:rsidR="007D5D69" w:rsidRPr="001F6DB3" w:rsidRDefault="007D5D69" w:rsidP="00A566EE">
      <w:pPr>
        <w:numPr>
          <w:ilvl w:val="0"/>
          <w:numId w:val="24"/>
        </w:numPr>
        <w:spacing w:line="240" w:lineRule="auto"/>
        <w:jc w:val="both"/>
        <w:rPr>
          <w:rFonts w:ascii="Arial" w:hAnsi="Arial" w:cs="Arial"/>
          <w:sz w:val="24"/>
          <w:szCs w:val="24"/>
        </w:rPr>
      </w:pPr>
      <w:r w:rsidRPr="001F6DB3">
        <w:rPr>
          <w:rFonts w:ascii="Arial" w:hAnsi="Arial" w:cs="Arial"/>
          <w:sz w:val="24"/>
          <w:szCs w:val="24"/>
        </w:rPr>
        <w:t>The essential nine strategies</w:t>
      </w:r>
    </w:p>
    <w:p w:rsidR="007D5D69" w:rsidRPr="001F6DB3" w:rsidRDefault="007D5D69" w:rsidP="00A566EE">
      <w:pPr>
        <w:numPr>
          <w:ilvl w:val="0"/>
          <w:numId w:val="24"/>
        </w:numPr>
        <w:spacing w:line="240" w:lineRule="auto"/>
        <w:jc w:val="both"/>
        <w:rPr>
          <w:rFonts w:ascii="Arial" w:hAnsi="Arial" w:cs="Arial"/>
          <w:sz w:val="24"/>
          <w:szCs w:val="24"/>
        </w:rPr>
      </w:pPr>
      <w:r w:rsidRPr="001F6DB3">
        <w:rPr>
          <w:rFonts w:ascii="Arial" w:hAnsi="Arial" w:cs="Arial"/>
          <w:sz w:val="24"/>
          <w:szCs w:val="24"/>
        </w:rPr>
        <w:t>Cubing</w:t>
      </w:r>
    </w:p>
    <w:p w:rsidR="007D5D69" w:rsidRPr="001F6DB3" w:rsidRDefault="007D5D69" w:rsidP="00C755DD">
      <w:pPr>
        <w:spacing w:line="240" w:lineRule="auto"/>
        <w:jc w:val="both"/>
        <w:rPr>
          <w:rFonts w:ascii="Arial" w:hAnsi="Arial" w:cs="Arial"/>
          <w:sz w:val="24"/>
          <w:szCs w:val="24"/>
        </w:rPr>
      </w:pPr>
      <w:r w:rsidRPr="001F6DB3">
        <w:rPr>
          <w:rFonts w:ascii="Arial" w:hAnsi="Arial" w:cs="Arial"/>
          <w:sz w:val="24"/>
          <w:szCs w:val="24"/>
        </w:rPr>
        <w:t>Cooperative Learning—Chapter 8</w:t>
      </w:r>
    </w:p>
    <w:p w:rsidR="007D5D69" w:rsidRPr="001F6DB3" w:rsidRDefault="007D5D69" w:rsidP="00C755DD">
      <w:pPr>
        <w:numPr>
          <w:ilvl w:val="0"/>
          <w:numId w:val="9"/>
        </w:numPr>
        <w:spacing w:line="240" w:lineRule="auto"/>
        <w:jc w:val="both"/>
        <w:rPr>
          <w:rFonts w:ascii="Arial" w:hAnsi="Arial" w:cs="Arial"/>
          <w:sz w:val="24"/>
          <w:szCs w:val="24"/>
        </w:rPr>
      </w:pPr>
      <w:r>
        <w:rPr>
          <w:rFonts w:ascii="Arial" w:hAnsi="Arial" w:cs="Arial"/>
          <w:sz w:val="24"/>
          <w:szCs w:val="24"/>
        </w:rPr>
        <w:t>Planning cooperative l</w:t>
      </w:r>
      <w:r w:rsidRPr="001F6DB3">
        <w:rPr>
          <w:rFonts w:ascii="Arial" w:hAnsi="Arial" w:cs="Arial"/>
          <w:sz w:val="24"/>
          <w:szCs w:val="24"/>
        </w:rPr>
        <w:t>essons</w:t>
      </w:r>
    </w:p>
    <w:p w:rsidR="007D5D69" w:rsidRPr="001F6DB3" w:rsidRDefault="007D5D69" w:rsidP="00C755DD">
      <w:pPr>
        <w:numPr>
          <w:ilvl w:val="0"/>
          <w:numId w:val="9"/>
        </w:numPr>
        <w:spacing w:line="240" w:lineRule="auto"/>
        <w:jc w:val="both"/>
        <w:rPr>
          <w:rFonts w:ascii="Arial" w:hAnsi="Arial" w:cs="Arial"/>
          <w:sz w:val="24"/>
          <w:szCs w:val="24"/>
        </w:rPr>
      </w:pPr>
      <w:r>
        <w:rPr>
          <w:rFonts w:ascii="Arial" w:hAnsi="Arial" w:cs="Arial"/>
          <w:sz w:val="24"/>
          <w:szCs w:val="24"/>
        </w:rPr>
        <w:t>Grouping s</w:t>
      </w:r>
      <w:r w:rsidRPr="001F6DB3">
        <w:rPr>
          <w:rFonts w:ascii="Arial" w:hAnsi="Arial" w:cs="Arial"/>
          <w:sz w:val="24"/>
          <w:szCs w:val="24"/>
        </w:rPr>
        <w:t>tudents</w:t>
      </w:r>
    </w:p>
    <w:p w:rsidR="007D5D69" w:rsidRPr="001F6DB3" w:rsidRDefault="007D5D69" w:rsidP="00C755DD">
      <w:pPr>
        <w:numPr>
          <w:ilvl w:val="0"/>
          <w:numId w:val="9"/>
        </w:numPr>
        <w:spacing w:line="240" w:lineRule="auto"/>
        <w:jc w:val="both"/>
        <w:rPr>
          <w:rFonts w:ascii="Arial" w:hAnsi="Arial" w:cs="Arial"/>
          <w:sz w:val="24"/>
          <w:szCs w:val="24"/>
        </w:rPr>
      </w:pPr>
      <w:r>
        <w:rPr>
          <w:rFonts w:ascii="Arial" w:hAnsi="Arial" w:cs="Arial"/>
          <w:sz w:val="24"/>
          <w:szCs w:val="24"/>
        </w:rPr>
        <w:t>Assessing cooperative l</w:t>
      </w:r>
      <w:r w:rsidRPr="001F6DB3">
        <w:rPr>
          <w:rFonts w:ascii="Arial" w:hAnsi="Arial" w:cs="Arial"/>
          <w:sz w:val="24"/>
          <w:szCs w:val="24"/>
        </w:rPr>
        <w:t>earning</w:t>
      </w:r>
    </w:p>
    <w:p w:rsidR="007D5D69" w:rsidRPr="001F6DB3" w:rsidRDefault="007D5D69" w:rsidP="00C755DD">
      <w:pPr>
        <w:spacing w:line="240" w:lineRule="auto"/>
        <w:jc w:val="both"/>
        <w:rPr>
          <w:rFonts w:ascii="Arial" w:hAnsi="Arial" w:cs="Arial"/>
          <w:sz w:val="24"/>
          <w:szCs w:val="24"/>
        </w:rPr>
      </w:pPr>
      <w:r w:rsidRPr="001F6DB3">
        <w:rPr>
          <w:rFonts w:ascii="Arial" w:hAnsi="Arial" w:cs="Arial"/>
          <w:sz w:val="24"/>
          <w:szCs w:val="24"/>
        </w:rPr>
        <w:t>Assessing Student Learning—Chapter 9</w:t>
      </w:r>
    </w:p>
    <w:p w:rsidR="007D5D69" w:rsidRPr="001F6DB3" w:rsidRDefault="007D5D69" w:rsidP="00C755DD">
      <w:pPr>
        <w:numPr>
          <w:ilvl w:val="0"/>
          <w:numId w:val="10"/>
        </w:numPr>
        <w:spacing w:line="240" w:lineRule="auto"/>
        <w:jc w:val="both"/>
        <w:rPr>
          <w:rFonts w:ascii="Arial" w:hAnsi="Arial" w:cs="Arial"/>
          <w:sz w:val="24"/>
          <w:szCs w:val="24"/>
        </w:rPr>
      </w:pPr>
      <w:r>
        <w:rPr>
          <w:rFonts w:ascii="Arial" w:hAnsi="Arial" w:cs="Arial"/>
          <w:sz w:val="24"/>
          <w:szCs w:val="24"/>
        </w:rPr>
        <w:t>Assessment p</w:t>
      </w:r>
      <w:r w:rsidRPr="001F6DB3">
        <w:rPr>
          <w:rFonts w:ascii="Arial" w:hAnsi="Arial" w:cs="Arial"/>
          <w:sz w:val="24"/>
          <w:szCs w:val="24"/>
        </w:rPr>
        <w:t>rocess</w:t>
      </w:r>
    </w:p>
    <w:p w:rsidR="007D5D69" w:rsidRPr="001F6DB3" w:rsidRDefault="007D5D69" w:rsidP="00C755DD">
      <w:pPr>
        <w:numPr>
          <w:ilvl w:val="0"/>
          <w:numId w:val="10"/>
        </w:numPr>
        <w:spacing w:line="240" w:lineRule="auto"/>
        <w:jc w:val="both"/>
        <w:rPr>
          <w:rFonts w:ascii="Arial" w:hAnsi="Arial" w:cs="Arial"/>
          <w:sz w:val="24"/>
          <w:szCs w:val="24"/>
        </w:rPr>
      </w:pPr>
      <w:r>
        <w:rPr>
          <w:rFonts w:ascii="Arial" w:hAnsi="Arial" w:cs="Arial"/>
          <w:sz w:val="24"/>
          <w:szCs w:val="24"/>
        </w:rPr>
        <w:t>Student u</w:t>
      </w:r>
      <w:r w:rsidRPr="001F6DB3">
        <w:rPr>
          <w:rFonts w:ascii="Arial" w:hAnsi="Arial" w:cs="Arial"/>
          <w:sz w:val="24"/>
          <w:szCs w:val="24"/>
        </w:rPr>
        <w:t>nderstanding</w:t>
      </w:r>
    </w:p>
    <w:p w:rsidR="007D5D69" w:rsidRPr="00FA6429" w:rsidRDefault="007D5D69" w:rsidP="00C755DD">
      <w:pPr>
        <w:spacing w:line="240" w:lineRule="auto"/>
        <w:jc w:val="both"/>
        <w:rPr>
          <w:rFonts w:ascii="Arial" w:hAnsi="Arial" w:cs="Arial"/>
          <w:b/>
          <w:sz w:val="24"/>
          <w:szCs w:val="24"/>
        </w:rPr>
      </w:pPr>
    </w:p>
    <w:p w:rsidR="007D5D69" w:rsidRPr="00FA6429" w:rsidRDefault="007D5D69" w:rsidP="00C755DD">
      <w:pPr>
        <w:spacing w:line="240" w:lineRule="auto"/>
        <w:jc w:val="both"/>
        <w:rPr>
          <w:rFonts w:ascii="Arial" w:hAnsi="Arial" w:cs="Arial"/>
          <w:b/>
          <w:sz w:val="24"/>
          <w:szCs w:val="24"/>
        </w:rPr>
      </w:pPr>
      <w:r w:rsidRPr="00FA6429">
        <w:rPr>
          <w:rFonts w:ascii="Arial" w:hAnsi="Arial" w:cs="Arial"/>
          <w:b/>
          <w:sz w:val="24"/>
          <w:szCs w:val="24"/>
        </w:rPr>
        <w:t>SESSION 4: Formative and Summative Assessments in the Block Schedule—December 7, 2013</w:t>
      </w:r>
    </w:p>
    <w:p w:rsidR="007D5D69" w:rsidRPr="001F6DB3" w:rsidRDefault="007D5D69" w:rsidP="00C755DD">
      <w:pPr>
        <w:spacing w:line="240" w:lineRule="auto"/>
        <w:jc w:val="both"/>
        <w:rPr>
          <w:rFonts w:ascii="Arial" w:hAnsi="Arial" w:cs="Arial"/>
          <w:sz w:val="24"/>
          <w:szCs w:val="24"/>
        </w:rPr>
      </w:pPr>
      <w:r w:rsidRPr="001F6DB3">
        <w:rPr>
          <w:rFonts w:ascii="Arial" w:hAnsi="Arial" w:cs="Arial"/>
          <w:sz w:val="24"/>
          <w:szCs w:val="24"/>
        </w:rPr>
        <w:t>Using Assessment to Adjust, Compact, and Group—Chapter 10</w:t>
      </w:r>
    </w:p>
    <w:p w:rsidR="007D5D69" w:rsidRPr="001F6DB3" w:rsidRDefault="007D5D69" w:rsidP="00C755DD">
      <w:pPr>
        <w:numPr>
          <w:ilvl w:val="0"/>
          <w:numId w:val="11"/>
        </w:numPr>
        <w:spacing w:line="240" w:lineRule="auto"/>
        <w:jc w:val="both"/>
        <w:rPr>
          <w:rFonts w:ascii="Arial" w:hAnsi="Arial" w:cs="Arial"/>
          <w:sz w:val="24"/>
          <w:szCs w:val="24"/>
        </w:rPr>
      </w:pPr>
      <w:r w:rsidRPr="001F6DB3">
        <w:rPr>
          <w:rFonts w:ascii="Arial" w:hAnsi="Arial" w:cs="Arial"/>
          <w:sz w:val="24"/>
          <w:szCs w:val="24"/>
        </w:rPr>
        <w:t xml:space="preserve">Formative </w:t>
      </w:r>
      <w:r>
        <w:rPr>
          <w:rFonts w:ascii="Arial" w:hAnsi="Arial" w:cs="Arial"/>
          <w:sz w:val="24"/>
          <w:szCs w:val="24"/>
        </w:rPr>
        <w:t>versus summative a</w:t>
      </w:r>
      <w:r w:rsidRPr="001F6DB3">
        <w:rPr>
          <w:rFonts w:ascii="Arial" w:hAnsi="Arial" w:cs="Arial"/>
          <w:sz w:val="24"/>
          <w:szCs w:val="24"/>
        </w:rPr>
        <w:t>ssessment</w:t>
      </w:r>
    </w:p>
    <w:p w:rsidR="007D5D69" w:rsidRPr="001F6DB3" w:rsidRDefault="007D5D69" w:rsidP="00C755DD">
      <w:pPr>
        <w:numPr>
          <w:ilvl w:val="0"/>
          <w:numId w:val="11"/>
        </w:numPr>
        <w:spacing w:line="240" w:lineRule="auto"/>
        <w:jc w:val="both"/>
        <w:rPr>
          <w:rFonts w:ascii="Arial" w:hAnsi="Arial" w:cs="Arial"/>
          <w:sz w:val="24"/>
          <w:szCs w:val="24"/>
        </w:rPr>
      </w:pPr>
      <w:r>
        <w:rPr>
          <w:rFonts w:ascii="Arial" w:hAnsi="Arial" w:cs="Arial"/>
          <w:sz w:val="24"/>
          <w:szCs w:val="24"/>
        </w:rPr>
        <w:t>Curriculum c</w:t>
      </w:r>
      <w:r w:rsidRPr="001F6DB3">
        <w:rPr>
          <w:rFonts w:ascii="Arial" w:hAnsi="Arial" w:cs="Arial"/>
          <w:sz w:val="24"/>
          <w:szCs w:val="24"/>
        </w:rPr>
        <w:t>ompacting</w:t>
      </w:r>
    </w:p>
    <w:p w:rsidR="007D5D69" w:rsidRPr="001F6DB3" w:rsidRDefault="007D5D69" w:rsidP="00C755DD">
      <w:pPr>
        <w:numPr>
          <w:ilvl w:val="0"/>
          <w:numId w:val="11"/>
        </w:numPr>
        <w:spacing w:line="240" w:lineRule="auto"/>
        <w:jc w:val="both"/>
        <w:rPr>
          <w:rFonts w:ascii="Arial" w:hAnsi="Arial" w:cs="Arial"/>
          <w:sz w:val="24"/>
          <w:szCs w:val="24"/>
        </w:rPr>
      </w:pPr>
      <w:r>
        <w:rPr>
          <w:rFonts w:ascii="Arial" w:hAnsi="Arial" w:cs="Arial"/>
          <w:sz w:val="24"/>
          <w:szCs w:val="24"/>
        </w:rPr>
        <w:t>Flexible g</w:t>
      </w:r>
      <w:r w:rsidRPr="001F6DB3">
        <w:rPr>
          <w:rFonts w:ascii="Arial" w:hAnsi="Arial" w:cs="Arial"/>
          <w:sz w:val="24"/>
          <w:szCs w:val="24"/>
        </w:rPr>
        <w:t>rouping</w:t>
      </w:r>
    </w:p>
    <w:p w:rsidR="007D5D69" w:rsidRPr="001F6DB3" w:rsidRDefault="007D5D69" w:rsidP="00C755DD">
      <w:pPr>
        <w:spacing w:line="240" w:lineRule="auto"/>
        <w:jc w:val="both"/>
        <w:rPr>
          <w:rFonts w:ascii="Arial" w:hAnsi="Arial" w:cs="Arial"/>
          <w:sz w:val="24"/>
          <w:szCs w:val="24"/>
        </w:rPr>
      </w:pPr>
      <w:r w:rsidRPr="001F6DB3">
        <w:rPr>
          <w:rFonts w:ascii="Arial" w:hAnsi="Arial" w:cs="Arial"/>
          <w:sz w:val="24"/>
          <w:szCs w:val="24"/>
        </w:rPr>
        <w:t>Technology Integration—Chapter 11</w:t>
      </w:r>
    </w:p>
    <w:p w:rsidR="007D5D69" w:rsidRPr="001F6DB3" w:rsidRDefault="007D5D69" w:rsidP="00C755DD">
      <w:pPr>
        <w:numPr>
          <w:ilvl w:val="0"/>
          <w:numId w:val="12"/>
        </w:numPr>
        <w:spacing w:line="240" w:lineRule="auto"/>
        <w:jc w:val="both"/>
        <w:rPr>
          <w:rFonts w:ascii="Arial" w:hAnsi="Arial" w:cs="Arial"/>
          <w:sz w:val="24"/>
          <w:szCs w:val="24"/>
        </w:rPr>
      </w:pPr>
      <w:r>
        <w:rPr>
          <w:rFonts w:ascii="Arial" w:hAnsi="Arial" w:cs="Arial"/>
          <w:sz w:val="24"/>
          <w:szCs w:val="24"/>
        </w:rPr>
        <w:t>Why use t</w:t>
      </w:r>
      <w:r w:rsidRPr="001F6DB3">
        <w:rPr>
          <w:rFonts w:ascii="Arial" w:hAnsi="Arial" w:cs="Arial"/>
          <w:sz w:val="24"/>
          <w:szCs w:val="24"/>
        </w:rPr>
        <w:t>echnology?</w:t>
      </w:r>
    </w:p>
    <w:p w:rsidR="007D5D69" w:rsidRPr="001F6DB3" w:rsidRDefault="007D5D69" w:rsidP="00C755DD">
      <w:pPr>
        <w:numPr>
          <w:ilvl w:val="0"/>
          <w:numId w:val="12"/>
        </w:numPr>
        <w:spacing w:line="240" w:lineRule="auto"/>
        <w:jc w:val="both"/>
        <w:rPr>
          <w:rFonts w:ascii="Arial" w:hAnsi="Arial" w:cs="Arial"/>
          <w:sz w:val="24"/>
          <w:szCs w:val="24"/>
        </w:rPr>
      </w:pPr>
      <w:r w:rsidRPr="001F6DB3">
        <w:rPr>
          <w:rFonts w:ascii="Arial" w:hAnsi="Arial" w:cs="Arial"/>
          <w:sz w:val="24"/>
          <w:szCs w:val="24"/>
        </w:rPr>
        <w:t>Differentiating</w:t>
      </w:r>
      <w:r>
        <w:rPr>
          <w:rFonts w:ascii="Arial" w:hAnsi="Arial" w:cs="Arial"/>
          <w:sz w:val="24"/>
          <w:szCs w:val="24"/>
        </w:rPr>
        <w:t xml:space="preserve"> i</w:t>
      </w:r>
      <w:r w:rsidRPr="001F6DB3">
        <w:rPr>
          <w:rFonts w:ascii="Arial" w:hAnsi="Arial" w:cs="Arial"/>
          <w:sz w:val="24"/>
          <w:szCs w:val="24"/>
        </w:rPr>
        <w:t>nstruction with</w:t>
      </w:r>
      <w:r>
        <w:rPr>
          <w:rFonts w:ascii="Arial" w:hAnsi="Arial" w:cs="Arial"/>
          <w:sz w:val="24"/>
          <w:szCs w:val="24"/>
        </w:rPr>
        <w:t xml:space="preserve"> t</w:t>
      </w:r>
      <w:r w:rsidRPr="001F6DB3">
        <w:rPr>
          <w:rFonts w:ascii="Arial" w:hAnsi="Arial" w:cs="Arial"/>
          <w:sz w:val="24"/>
          <w:szCs w:val="24"/>
        </w:rPr>
        <w:t>echnology</w:t>
      </w:r>
    </w:p>
    <w:p w:rsidR="007D5D69" w:rsidRPr="001F6DB3" w:rsidRDefault="007D5D69" w:rsidP="00C755DD">
      <w:pPr>
        <w:spacing w:line="240" w:lineRule="auto"/>
        <w:jc w:val="both"/>
        <w:rPr>
          <w:rFonts w:ascii="Arial" w:hAnsi="Arial" w:cs="Arial"/>
          <w:sz w:val="24"/>
          <w:szCs w:val="24"/>
        </w:rPr>
      </w:pPr>
      <w:r w:rsidRPr="001F6DB3">
        <w:rPr>
          <w:rFonts w:ascii="Arial" w:hAnsi="Arial" w:cs="Arial"/>
          <w:sz w:val="24"/>
          <w:szCs w:val="24"/>
        </w:rPr>
        <w:t>Final Thoughts—Chapter 12</w:t>
      </w:r>
    </w:p>
    <w:p w:rsidR="007D5D69" w:rsidRPr="001F6DB3" w:rsidRDefault="007D5D69" w:rsidP="00C755DD">
      <w:pPr>
        <w:numPr>
          <w:ilvl w:val="0"/>
          <w:numId w:val="13"/>
        </w:numPr>
        <w:spacing w:line="240" w:lineRule="auto"/>
        <w:jc w:val="both"/>
        <w:rPr>
          <w:rFonts w:ascii="Arial" w:hAnsi="Arial" w:cs="Arial"/>
          <w:sz w:val="24"/>
          <w:szCs w:val="24"/>
        </w:rPr>
      </w:pPr>
      <w:r>
        <w:rPr>
          <w:rFonts w:ascii="Arial" w:hAnsi="Arial" w:cs="Arial"/>
          <w:sz w:val="24"/>
          <w:szCs w:val="24"/>
        </w:rPr>
        <w:t>Lessons l</w:t>
      </w:r>
      <w:r w:rsidRPr="001F6DB3">
        <w:rPr>
          <w:rFonts w:ascii="Arial" w:hAnsi="Arial" w:cs="Arial"/>
          <w:sz w:val="24"/>
          <w:szCs w:val="24"/>
        </w:rPr>
        <w:t>earned</w:t>
      </w:r>
    </w:p>
    <w:p w:rsidR="007D5D69" w:rsidRPr="001F6DB3" w:rsidRDefault="007D5D69" w:rsidP="00C755DD">
      <w:pPr>
        <w:numPr>
          <w:ilvl w:val="0"/>
          <w:numId w:val="13"/>
        </w:numPr>
        <w:spacing w:line="240" w:lineRule="auto"/>
        <w:jc w:val="both"/>
        <w:rPr>
          <w:rFonts w:ascii="Arial" w:hAnsi="Arial" w:cs="Arial"/>
          <w:sz w:val="24"/>
          <w:szCs w:val="24"/>
        </w:rPr>
      </w:pPr>
      <w:r>
        <w:rPr>
          <w:rFonts w:ascii="Arial" w:hAnsi="Arial" w:cs="Arial"/>
          <w:sz w:val="24"/>
          <w:szCs w:val="24"/>
        </w:rPr>
        <w:t>Checklists for teaching in extended periods of instructional t</w:t>
      </w:r>
      <w:r w:rsidRPr="001F6DB3">
        <w:rPr>
          <w:rFonts w:ascii="Arial" w:hAnsi="Arial" w:cs="Arial"/>
          <w:sz w:val="24"/>
          <w:szCs w:val="24"/>
        </w:rPr>
        <w:t>ime</w:t>
      </w:r>
    </w:p>
    <w:p w:rsidR="007D5D69" w:rsidRPr="00FA6429" w:rsidRDefault="007D5D69" w:rsidP="00C02363">
      <w:pPr>
        <w:spacing w:line="240" w:lineRule="auto"/>
        <w:jc w:val="both"/>
        <w:rPr>
          <w:rFonts w:ascii="Arial" w:hAnsi="Arial" w:cs="Arial"/>
          <w:b/>
          <w:sz w:val="24"/>
          <w:szCs w:val="24"/>
        </w:rPr>
      </w:pPr>
      <w:r w:rsidRPr="00FA6429">
        <w:rPr>
          <w:rFonts w:ascii="Arial" w:hAnsi="Arial" w:cs="Arial"/>
          <w:b/>
          <w:sz w:val="24"/>
          <w:szCs w:val="24"/>
        </w:rPr>
        <w:t xml:space="preserve">Discussion </w:t>
      </w:r>
      <w:proofErr w:type="spellStart"/>
      <w:r w:rsidRPr="00FA6429">
        <w:rPr>
          <w:rFonts w:ascii="Arial" w:hAnsi="Arial" w:cs="Arial"/>
          <w:b/>
          <w:sz w:val="24"/>
          <w:szCs w:val="24"/>
        </w:rPr>
        <w:t>Wikispace</w:t>
      </w:r>
      <w:proofErr w:type="spellEnd"/>
      <w:r w:rsidRPr="00FA6429">
        <w:rPr>
          <w:rFonts w:ascii="Arial" w:hAnsi="Arial" w:cs="Arial"/>
          <w:b/>
          <w:sz w:val="24"/>
          <w:szCs w:val="24"/>
        </w:rPr>
        <w:t>:</w:t>
      </w:r>
    </w:p>
    <w:p w:rsidR="007D5D69" w:rsidRPr="001F6DB3" w:rsidRDefault="00C666B9" w:rsidP="00C02363">
      <w:pPr>
        <w:spacing w:line="240" w:lineRule="auto"/>
        <w:jc w:val="both"/>
        <w:rPr>
          <w:rFonts w:ascii="Arial" w:hAnsi="Arial" w:cs="Arial"/>
          <w:sz w:val="24"/>
          <w:szCs w:val="24"/>
        </w:rPr>
      </w:pPr>
      <w:hyperlink r:id="rId7" w:history="1">
        <w:r w:rsidR="007D5D69" w:rsidRPr="001F6DB3">
          <w:rPr>
            <w:rStyle w:val="Hyperlink"/>
            <w:rFonts w:ascii="Arial" w:hAnsi="Arial" w:cs="Arial"/>
            <w:sz w:val="24"/>
            <w:szCs w:val="24"/>
          </w:rPr>
          <w:t>www.thefacultyroom.wikispaces.com</w:t>
        </w:r>
      </w:hyperlink>
    </w:p>
    <w:p w:rsidR="007D5D69" w:rsidRPr="00A566EE" w:rsidRDefault="00C666B9" w:rsidP="00A566EE">
      <w:pPr>
        <w:spacing w:line="240" w:lineRule="auto"/>
        <w:jc w:val="both"/>
        <w:rPr>
          <w:rFonts w:ascii="Arial" w:hAnsi="Arial" w:cs="Arial"/>
          <w:sz w:val="24"/>
          <w:szCs w:val="24"/>
        </w:rPr>
      </w:pPr>
      <w:r>
        <w:rPr>
          <w:rFonts w:ascii="Arial" w:hAnsi="Arial" w:cs="Arial"/>
          <w:sz w:val="24"/>
          <w:szCs w:val="24"/>
        </w:rPr>
        <w:t>click on the PLN 13</w:t>
      </w:r>
      <w:r w:rsidR="007D5D69" w:rsidRPr="001F6DB3">
        <w:rPr>
          <w:rFonts w:ascii="Arial" w:hAnsi="Arial" w:cs="Arial"/>
          <w:sz w:val="24"/>
          <w:szCs w:val="24"/>
        </w:rPr>
        <w:t>-- Erie Strong Vincent</w:t>
      </w:r>
      <w:r>
        <w:rPr>
          <w:rFonts w:ascii="Arial" w:hAnsi="Arial" w:cs="Arial"/>
          <w:sz w:val="24"/>
          <w:szCs w:val="24"/>
        </w:rPr>
        <w:t>--2013</w:t>
      </w:r>
      <w:bookmarkStart w:id="0" w:name="_GoBack"/>
      <w:bookmarkEnd w:id="0"/>
      <w:r w:rsidR="007D5D69" w:rsidRPr="001F6DB3">
        <w:rPr>
          <w:rFonts w:ascii="Arial" w:hAnsi="Arial" w:cs="Arial"/>
          <w:sz w:val="24"/>
          <w:szCs w:val="24"/>
        </w:rPr>
        <w:t xml:space="preserve"> link</w:t>
      </w:r>
    </w:p>
    <w:p w:rsidR="007D5D69" w:rsidRPr="001F6DB3" w:rsidRDefault="007D5D69" w:rsidP="00C64F9B">
      <w:pPr>
        <w:spacing w:line="240" w:lineRule="auto"/>
        <w:ind w:left="360"/>
        <w:jc w:val="both"/>
        <w:rPr>
          <w:rFonts w:ascii="Arial" w:hAnsi="Arial" w:cs="Arial"/>
          <w:b/>
          <w:sz w:val="24"/>
          <w:szCs w:val="24"/>
        </w:rPr>
      </w:pPr>
    </w:p>
    <w:p w:rsidR="007D5D69" w:rsidRPr="001F6DB3" w:rsidRDefault="007D5D69" w:rsidP="00C64F9B">
      <w:pPr>
        <w:spacing w:line="240" w:lineRule="auto"/>
        <w:ind w:left="360"/>
        <w:jc w:val="both"/>
        <w:rPr>
          <w:rFonts w:ascii="Arial" w:hAnsi="Arial" w:cs="Arial"/>
          <w:b/>
          <w:sz w:val="24"/>
          <w:szCs w:val="24"/>
        </w:rPr>
      </w:pPr>
    </w:p>
    <w:p w:rsidR="007D5D69" w:rsidRPr="001F6DB3" w:rsidRDefault="007D5D69" w:rsidP="003F1C62">
      <w:pPr>
        <w:spacing w:line="240" w:lineRule="auto"/>
        <w:jc w:val="both"/>
        <w:rPr>
          <w:rFonts w:ascii="Arial" w:hAnsi="Arial" w:cs="Arial"/>
          <w:b/>
          <w:sz w:val="24"/>
          <w:szCs w:val="24"/>
        </w:rPr>
      </w:pPr>
    </w:p>
    <w:p w:rsidR="007D5D69" w:rsidRPr="001F6DB3" w:rsidRDefault="007D5D69" w:rsidP="003F1C62">
      <w:pPr>
        <w:spacing w:line="240" w:lineRule="auto"/>
        <w:jc w:val="both"/>
        <w:rPr>
          <w:rFonts w:ascii="Arial" w:hAnsi="Arial" w:cs="Arial"/>
          <w:b/>
          <w:sz w:val="24"/>
          <w:szCs w:val="24"/>
        </w:rPr>
      </w:pPr>
    </w:p>
    <w:p w:rsidR="007D5D69" w:rsidRPr="001F6DB3" w:rsidRDefault="007D5D69" w:rsidP="003530F9">
      <w:pPr>
        <w:spacing w:line="240" w:lineRule="auto"/>
        <w:jc w:val="both"/>
        <w:rPr>
          <w:rFonts w:ascii="Arial Black" w:hAnsi="Arial Black"/>
          <w:b/>
          <w:sz w:val="24"/>
          <w:szCs w:val="24"/>
        </w:rPr>
      </w:pPr>
    </w:p>
    <w:p w:rsidR="007D5D69" w:rsidRPr="001F6DB3" w:rsidRDefault="007D5D69" w:rsidP="003530F9">
      <w:pPr>
        <w:spacing w:line="240" w:lineRule="auto"/>
        <w:rPr>
          <w:rFonts w:ascii="Arial Black" w:hAnsi="Arial Black"/>
          <w:b/>
          <w:sz w:val="24"/>
          <w:szCs w:val="24"/>
        </w:rPr>
      </w:pPr>
    </w:p>
    <w:p w:rsidR="007D5D69" w:rsidRPr="001F6DB3" w:rsidRDefault="007D5D69" w:rsidP="00ED2414">
      <w:pPr>
        <w:rPr>
          <w:rFonts w:ascii="Times New Roman" w:hAnsi="Times New Roman"/>
          <w:b/>
          <w:sz w:val="24"/>
          <w:szCs w:val="24"/>
        </w:rPr>
      </w:pPr>
    </w:p>
    <w:sectPr w:rsidR="007D5D69" w:rsidRPr="001F6DB3" w:rsidSect="003E1C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E9A5C0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BBCA374"/>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F9E6A9B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E4F2C5A2"/>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F4ACF6F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E60539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D86E9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65A32F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2FA236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6CAE23C"/>
    <w:lvl w:ilvl="0">
      <w:start w:val="1"/>
      <w:numFmt w:val="bullet"/>
      <w:lvlText w:val=""/>
      <w:lvlJc w:val="left"/>
      <w:pPr>
        <w:tabs>
          <w:tab w:val="num" w:pos="360"/>
        </w:tabs>
        <w:ind w:left="360" w:hanging="360"/>
      </w:pPr>
      <w:rPr>
        <w:rFonts w:ascii="Symbol" w:hAnsi="Symbol" w:hint="default"/>
      </w:rPr>
    </w:lvl>
  </w:abstractNum>
  <w:abstractNum w:abstractNumId="10">
    <w:nsid w:val="0DBD2D38"/>
    <w:multiLevelType w:val="hybridMultilevel"/>
    <w:tmpl w:val="D4C4FCAA"/>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3A600E3"/>
    <w:multiLevelType w:val="hybridMultilevel"/>
    <w:tmpl w:val="6E30CAA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6377208"/>
    <w:multiLevelType w:val="hybridMultilevel"/>
    <w:tmpl w:val="2604E5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C60F5B"/>
    <w:multiLevelType w:val="hybridMultilevel"/>
    <w:tmpl w:val="B312685E"/>
    <w:lvl w:ilvl="0" w:tplc="04090001">
      <w:start w:val="1"/>
      <w:numFmt w:val="bullet"/>
      <w:lvlText w:val=""/>
      <w:lvlJc w:val="left"/>
      <w:pPr>
        <w:tabs>
          <w:tab w:val="num" w:pos="1080"/>
        </w:tabs>
        <w:ind w:left="1080" w:hanging="360"/>
      </w:pPr>
      <w:rPr>
        <w:rFonts w:ascii="Symbol" w:hAnsi="Symbol" w:hint="default"/>
      </w:rPr>
    </w:lvl>
    <w:lvl w:ilvl="1" w:tplc="0409000D">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1ECE7C4F"/>
    <w:multiLevelType w:val="hybridMultilevel"/>
    <w:tmpl w:val="65B42DBA"/>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9FE162A"/>
    <w:multiLevelType w:val="hybridMultilevel"/>
    <w:tmpl w:val="D96807D0"/>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CB7058D"/>
    <w:multiLevelType w:val="hybridMultilevel"/>
    <w:tmpl w:val="5DDEAB92"/>
    <w:lvl w:ilvl="0" w:tplc="04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463F2B8E"/>
    <w:multiLevelType w:val="hybridMultilevel"/>
    <w:tmpl w:val="2620EB70"/>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2914CBC"/>
    <w:multiLevelType w:val="hybridMultilevel"/>
    <w:tmpl w:val="253E39F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B982C69"/>
    <w:multiLevelType w:val="hybridMultilevel"/>
    <w:tmpl w:val="D75ED5DE"/>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E2B60CE"/>
    <w:multiLevelType w:val="hybridMultilevel"/>
    <w:tmpl w:val="2E70091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B475DBC"/>
    <w:multiLevelType w:val="hybridMultilevel"/>
    <w:tmpl w:val="84A67C5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2FC04C9"/>
    <w:multiLevelType w:val="hybridMultilevel"/>
    <w:tmpl w:val="831C45B0"/>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709783F"/>
    <w:multiLevelType w:val="hybridMultilevel"/>
    <w:tmpl w:val="B0B0FAE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2"/>
  </w:num>
  <w:num w:numId="3">
    <w:abstractNumId w:val="20"/>
  </w:num>
  <w:num w:numId="4">
    <w:abstractNumId w:val="15"/>
  </w:num>
  <w:num w:numId="5">
    <w:abstractNumId w:val="14"/>
  </w:num>
  <w:num w:numId="6">
    <w:abstractNumId w:val="19"/>
  </w:num>
  <w:num w:numId="7">
    <w:abstractNumId w:val="11"/>
  </w:num>
  <w:num w:numId="8">
    <w:abstractNumId w:val="16"/>
  </w:num>
  <w:num w:numId="9">
    <w:abstractNumId w:val="17"/>
  </w:num>
  <w:num w:numId="10">
    <w:abstractNumId w:val="21"/>
  </w:num>
  <w:num w:numId="11">
    <w:abstractNumId w:val="18"/>
  </w:num>
  <w:num w:numId="12">
    <w:abstractNumId w:val="23"/>
  </w:num>
  <w:num w:numId="13">
    <w:abstractNumId w:val="10"/>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E4D"/>
    <w:rsid w:val="001F6DB3"/>
    <w:rsid w:val="00213CCE"/>
    <w:rsid w:val="003530F9"/>
    <w:rsid w:val="003E1C1A"/>
    <w:rsid w:val="003F1C62"/>
    <w:rsid w:val="00432231"/>
    <w:rsid w:val="004C2E4D"/>
    <w:rsid w:val="004E3896"/>
    <w:rsid w:val="004F5A93"/>
    <w:rsid w:val="00530AE1"/>
    <w:rsid w:val="00572B00"/>
    <w:rsid w:val="005A3971"/>
    <w:rsid w:val="005E55A2"/>
    <w:rsid w:val="007749B3"/>
    <w:rsid w:val="00786218"/>
    <w:rsid w:val="007D5D69"/>
    <w:rsid w:val="007F119A"/>
    <w:rsid w:val="007F14AF"/>
    <w:rsid w:val="008E760A"/>
    <w:rsid w:val="00942A0C"/>
    <w:rsid w:val="00A566EE"/>
    <w:rsid w:val="00B06F7F"/>
    <w:rsid w:val="00C02363"/>
    <w:rsid w:val="00C6391F"/>
    <w:rsid w:val="00C64F9B"/>
    <w:rsid w:val="00C666B9"/>
    <w:rsid w:val="00C755DD"/>
    <w:rsid w:val="00D7570E"/>
    <w:rsid w:val="00DB0472"/>
    <w:rsid w:val="00E437AF"/>
    <w:rsid w:val="00EC4DC1"/>
    <w:rsid w:val="00EC5B1A"/>
    <w:rsid w:val="00ED2414"/>
    <w:rsid w:val="00F11ADC"/>
    <w:rsid w:val="00F163BC"/>
    <w:rsid w:val="00FA6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5C7E6AB9-2D31-41B4-97A7-93982AC02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C1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99"/>
    <w:qFormat/>
    <w:rsid w:val="004C2E4D"/>
    <w:rPr>
      <w:rFonts w:cs="Times New Roman"/>
      <w:b/>
      <w:bCs/>
    </w:rPr>
  </w:style>
  <w:style w:type="paragraph" w:styleId="NormalWeb">
    <w:name w:val="Normal (Web)"/>
    <w:basedOn w:val="Normal"/>
    <w:uiPriority w:val="99"/>
    <w:rsid w:val="004C2E4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rsid w:val="00C64F9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facultyroom.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ris.singler@gmail.com" TargetMode="External"/><Relationship Id="rId5" Type="http://schemas.openxmlformats.org/officeDocument/2006/relationships/hyperlink" Target="mailto:dih@blwd.k12.pa.u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Bellwood-Antis School District</vt:lpstr>
    </vt:vector>
  </TitlesOfParts>
  <Company>Bellwood-Antis School District</Company>
  <LinksUpToDate>false</LinksUpToDate>
  <CharactersWithSpaces>3628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Bellwood-Antis School District</dc:title>
  <dc:creator>Diane I. Hubona</dc:creator>
  <cp:lastModifiedBy>Diane I. Hubona</cp:lastModifiedBy>
  <cp:revision>2</cp:revision>
  <cp:lastPrinted>2013-08-27T01:05:00Z</cp:lastPrinted>
  <dcterms:created xsi:type="dcterms:W3CDTF">2013-08-29T17:49:00Z</dcterms:created>
  <dcterms:modified xsi:type="dcterms:W3CDTF">2013-08-29T17:49:00Z</dcterms:modified>
</cp:coreProperties>
</file>